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65C" w:rsidRDefault="00E643F1">
      <w:pPr>
        <w:jc w:val="both"/>
        <w:rPr>
          <w:b/>
          <w:sz w:val="24"/>
          <w:szCs w:val="24"/>
        </w:rPr>
      </w:pPr>
      <w:r>
        <w:rPr>
          <w:b/>
          <w:sz w:val="24"/>
          <w:szCs w:val="24"/>
        </w:rPr>
        <w:t xml:space="preserve">AAP Post-Doc PPR “Marine Carbon Dioxide Removal (mCDR)” 2024 </w:t>
      </w:r>
    </w:p>
    <w:p w:rsidR="00F1065C" w:rsidRDefault="00E643F1">
      <w:pPr>
        <w:jc w:val="both"/>
        <w:rPr>
          <w:b/>
          <w:sz w:val="24"/>
          <w:szCs w:val="24"/>
        </w:rPr>
      </w:pPr>
      <w:r>
        <w:rPr>
          <w:b/>
          <w:sz w:val="24"/>
          <w:szCs w:val="24"/>
        </w:rPr>
        <w:t>Contexte</w:t>
      </w:r>
    </w:p>
    <w:p w:rsidR="00F1065C" w:rsidRDefault="00E643F1">
      <w:pPr>
        <w:jc w:val="both"/>
      </w:pPr>
      <w:r>
        <w:t>Le Programme Prioritaire de Recherche (PPR) Océan &amp; Climat, porté par le CNRS et l’Ifremer, a été mis en place par l’Etat pour une durée de 7 ans, de 2021 à 2028. Le PPR a été élaboré autour de 7 défis (</w:t>
      </w:r>
      <w:hyperlink r:id="rId8">
        <w:r>
          <w:rPr>
            <w:color w:val="0000FF"/>
            <w:u w:val="single"/>
          </w:rPr>
          <w:t>https://www.ocean-climat.fr/Le-PPR/Les-defis-du-PPR</w:t>
        </w:r>
      </w:hyperlink>
      <w:r>
        <w:t>) pour aborder les enjeux de recherche tant sur des questions de progrès des connaissances climatiques et écologiques que sur des questions d’économie bleue, de droit, de géostratégie, de gestion globale des socio-écosystèmes et du bien-être des sociétés. Depuis 2022, deux appels à projets structurants, trois appels à thèses de doctorat et un appel à post-doctorat ont notamment permis de soutenir des projets de recherche ambitieux répondant à une partie de ces défis (</w:t>
      </w:r>
      <w:hyperlink r:id="rId9">
        <w:r>
          <w:rPr>
            <w:i/>
            <w:color w:val="1155CC"/>
            <w:u w:val="single"/>
          </w:rPr>
          <w:t>https://www.ocean-climat.fr/Les-actions-et-projets</w:t>
        </w:r>
      </w:hyperlink>
      <w:r>
        <w:t>).</w:t>
      </w:r>
    </w:p>
    <w:p w:rsidR="00F1065C" w:rsidRDefault="00E643F1">
      <w:pPr>
        <w:jc w:val="both"/>
      </w:pPr>
      <w:r>
        <w:t xml:space="preserve">En complément des 7 défis, le conseil scientifique du PPR a identifié un enjeu majeur autour de l’élimination du dioxyde de carbone fondée sur l’océan (ou </w:t>
      </w:r>
      <w:r>
        <w:rPr>
          <w:b/>
        </w:rPr>
        <w:t>marine Carbon Dioxide Removal</w:t>
      </w:r>
      <w:r>
        <w:t>, mCDR), enjeu qui fait spécifiquement l’objet de cet appel à projet post-doctoral.</w:t>
      </w:r>
    </w:p>
    <w:p w:rsidR="00F1065C" w:rsidRDefault="00E643F1">
      <w:pPr>
        <w:jc w:val="both"/>
      </w:pPr>
      <w:r>
        <w:t>L’océan joue un rôle crucial dans la régulation du climat mondial en absorbant environ 25 % du dioxyde de carbone (CO</w:t>
      </w:r>
      <w:r>
        <w:rPr>
          <w:vertAlign w:val="subscript"/>
        </w:rPr>
        <w:t>2</w:t>
      </w:r>
      <w:r>
        <w:t>) émis par les activités humaines. En complément d’une réduction massive et rapide de ces émissions – seule solution pour stabiliser la température de notre planète conformément aux objectifs de l’Accord de Paris – un grand nombre d’approches visant à augmenter artificiellement la capacité de l’océan à absorber le CO</w:t>
      </w:r>
      <w:r>
        <w:rPr>
          <w:vertAlign w:val="subscript"/>
        </w:rPr>
        <w:t>2</w:t>
      </w:r>
      <w:r>
        <w:t xml:space="preserve"> ont émergé ces dernières années. Les approches fondées sur l’océan suscitent un intérêt croissant, notamment de la part d’acteurs industriels et de start-ups qui se multiplient dans ce domaine. De nombreux rapports rédigés par des instances scientifiques soulignent cependant le manque de recul et les nombreuses lacunes de connaissances qui entourent ces technologies.</w:t>
      </w:r>
    </w:p>
    <w:p w:rsidR="00F1065C" w:rsidRDefault="00E643F1">
      <w:pPr>
        <w:jc w:val="both"/>
      </w:pPr>
      <w:r>
        <w:t>Peu de travaux sont menés sur la plupart de ces techniques de mCDR par les équipes de recherche française en sciences marines. Il est important de stimuler et d’accompagner leurs travaux en particulier autour de l’estimation de l’efficacité de ces techniques, de la possibilité de vérifier les quantités de CO</w:t>
      </w:r>
      <w:r>
        <w:rPr>
          <w:vertAlign w:val="subscript"/>
        </w:rPr>
        <w:t>2</w:t>
      </w:r>
      <w:r>
        <w:t xml:space="preserve"> réellement séquestrées, de l’évaluation des impacts sur le vivant et les écosystèmes, et enfin sur les aspects économiques, éthiques, légaux et de gouvernance associés. Les connaissances acquises contribueront ainsi à éclairer le débat sociétal sur le déploiement éventuel des techniques de mCDR.  </w:t>
      </w:r>
    </w:p>
    <w:p w:rsidR="00F1065C" w:rsidRDefault="00E643F1">
      <w:pPr>
        <w:jc w:val="both"/>
        <w:rPr>
          <w:color w:val="000000"/>
        </w:rPr>
      </w:pPr>
      <w:r>
        <w:t>L</w:t>
      </w:r>
      <w:r>
        <w:rPr>
          <w:color w:val="000000"/>
        </w:rPr>
        <w:t xml:space="preserve">e PPR lance un appel à </w:t>
      </w:r>
      <w:r>
        <w:t xml:space="preserve">projets de postdoctorat, visant à ce que 8 ou 9 contrats de 2 ans soient </w:t>
      </w:r>
      <w:r>
        <w:rPr>
          <w:color w:val="000000"/>
        </w:rPr>
        <w:t>financés à 100 % (</w:t>
      </w:r>
      <w:r>
        <w:t xml:space="preserve">150 000 </w:t>
      </w:r>
      <w:r>
        <w:rPr>
          <w:color w:val="000000"/>
        </w:rPr>
        <w:t xml:space="preserve">euros </w:t>
      </w:r>
      <w:r>
        <w:t xml:space="preserve">maximum de salaire, </w:t>
      </w:r>
      <w:r>
        <w:rPr>
          <w:color w:val="000000"/>
        </w:rPr>
        <w:t xml:space="preserve">environné </w:t>
      </w:r>
      <w:r>
        <w:t>de 24 000</w:t>
      </w:r>
      <w:r>
        <w:rPr>
          <w:color w:val="000000"/>
        </w:rPr>
        <w:t xml:space="preserve"> </w:t>
      </w:r>
      <w:r>
        <w:t>€</w:t>
      </w:r>
      <w:r>
        <w:rPr>
          <w:color w:val="000000"/>
        </w:rPr>
        <w:t xml:space="preserve"> par </w:t>
      </w:r>
      <w:r>
        <w:t>postdoctorat</w:t>
      </w:r>
      <w:r>
        <w:rPr>
          <w:color w:val="000000"/>
        </w:rPr>
        <w:t>)</w:t>
      </w:r>
      <w:r>
        <w:t>. Les contrats de postdoctorat devront débuter</w:t>
      </w:r>
      <w:r>
        <w:rPr>
          <w:b/>
          <w:color w:val="000000"/>
        </w:rPr>
        <w:t xml:space="preserve"> </w:t>
      </w:r>
      <w:r>
        <w:rPr>
          <w:b/>
        </w:rPr>
        <w:t>au plus tard le 1</w:t>
      </w:r>
      <w:r>
        <w:rPr>
          <w:b/>
          <w:vertAlign w:val="superscript"/>
        </w:rPr>
        <w:t>er</w:t>
      </w:r>
      <w:r>
        <w:rPr>
          <w:b/>
        </w:rPr>
        <w:t xml:space="preserve"> décembre 2025</w:t>
      </w:r>
      <w:r>
        <w:rPr>
          <w:color w:val="000000"/>
        </w:rPr>
        <w:t xml:space="preserve">. Aucun frais de </w:t>
      </w:r>
      <w:r>
        <w:t>gestion ne sera</w:t>
      </w:r>
      <w:r>
        <w:rPr>
          <w:color w:val="000000"/>
        </w:rPr>
        <w:t xml:space="preserve"> </w:t>
      </w:r>
      <w:r>
        <w:t>financé</w:t>
      </w:r>
      <w:r>
        <w:rPr>
          <w:color w:val="000000"/>
        </w:rPr>
        <w:t>.</w:t>
      </w:r>
    </w:p>
    <w:p w:rsidR="00F1065C" w:rsidRDefault="00E643F1">
      <w:pPr>
        <w:jc w:val="both"/>
        <w:rPr>
          <w:b/>
          <w:sz w:val="24"/>
          <w:szCs w:val="24"/>
        </w:rPr>
      </w:pPr>
      <w:r>
        <w:rPr>
          <w:b/>
          <w:sz w:val="24"/>
          <w:szCs w:val="24"/>
        </w:rPr>
        <w:t>Objectifs</w:t>
      </w:r>
    </w:p>
    <w:p w:rsidR="00F1065C" w:rsidRDefault="00E643F1">
      <w:pPr>
        <w:jc w:val="both"/>
      </w:pPr>
      <w:r>
        <w:t>L’appel à projets de postdoctorat a comme fil conducteur scientifique l</w:t>
      </w:r>
      <w:r>
        <w:rPr>
          <w:b/>
        </w:rPr>
        <w:t>a recherche amont sur les méthodes d’élimination du dioxyde de carbone océanique</w:t>
      </w:r>
      <w:r>
        <w:t xml:space="preserve">. Les aspects concernant l’efficacité de ces méthodes, le développement des techniques pour Monitorer, Rapporter et Vérifier (MRV), </w:t>
      </w:r>
      <w:r>
        <w:lastRenderedPageBreak/>
        <w:t>l’estimation des impacts sur le vivant et les écosystèmes, et les aspects économiques, éthiques, légaux et de gouvernance seront priorisés. Toutes les méthodes de mCDR sont concernées par cet appel à projet qu’elles soient fondées sur la nature ou technologiques (conservation et restauration des écosystèmes côtiers, fertilisation de l’océan, augmentation de l’alcalinité océanique, culture de macroalgues, …).</w:t>
      </w:r>
    </w:p>
    <w:p w:rsidR="00F1065C" w:rsidRDefault="00E643F1">
      <w:pPr>
        <w:jc w:val="both"/>
        <w:rPr>
          <w:b/>
          <w:sz w:val="24"/>
          <w:szCs w:val="24"/>
        </w:rPr>
      </w:pPr>
      <w:r>
        <w:t xml:space="preserve">Au regard du caractère spécifique et prioritaire de la thématique considérée, les critères d’interdisciplinarité ainsi que les critères géographiques considérés dans les précédents appels à projet du PPR n’ont pas de caractère obligatoire. </w:t>
      </w:r>
    </w:p>
    <w:p w:rsidR="00F1065C" w:rsidRDefault="00E643F1">
      <w:pPr>
        <w:jc w:val="both"/>
        <w:rPr>
          <w:b/>
          <w:sz w:val="24"/>
          <w:szCs w:val="24"/>
        </w:rPr>
      </w:pPr>
      <w:r>
        <w:rPr>
          <w:b/>
          <w:sz w:val="24"/>
          <w:szCs w:val="24"/>
        </w:rPr>
        <w:t>Critères d’éligibilité</w:t>
      </w:r>
    </w:p>
    <w:p w:rsidR="00F1065C" w:rsidRDefault="00E643F1">
      <w:pPr>
        <w:numPr>
          <w:ilvl w:val="0"/>
          <w:numId w:val="4"/>
        </w:numPr>
        <w:spacing w:after="0"/>
        <w:jc w:val="both"/>
        <w:rPr>
          <w:sz w:val="24"/>
          <w:szCs w:val="24"/>
        </w:rPr>
      </w:pPr>
      <w:r>
        <w:t>Les équipes porteuses doivent appartenir à des organismes de recherche français,</w:t>
      </w:r>
    </w:p>
    <w:p w:rsidR="00F1065C" w:rsidRDefault="00E643F1">
      <w:pPr>
        <w:numPr>
          <w:ilvl w:val="0"/>
          <w:numId w:val="4"/>
        </w:numPr>
        <w:spacing w:after="0"/>
        <w:jc w:val="both"/>
        <w:rPr>
          <w:sz w:val="24"/>
          <w:szCs w:val="24"/>
        </w:rPr>
      </w:pPr>
      <w:r>
        <w:t>Le.a candidat.e postdoctorant.e sera accueilli.e dans un ou des organisme(s) de recherche français,</w:t>
      </w:r>
    </w:p>
    <w:p w:rsidR="00F1065C" w:rsidRDefault="00E643F1">
      <w:pPr>
        <w:numPr>
          <w:ilvl w:val="0"/>
          <w:numId w:val="4"/>
        </w:numPr>
        <w:pBdr>
          <w:top w:val="nil"/>
          <w:left w:val="nil"/>
          <w:bottom w:val="nil"/>
          <w:right w:val="nil"/>
          <w:between w:val="nil"/>
        </w:pBdr>
        <w:spacing w:after="0"/>
        <w:jc w:val="both"/>
      </w:pPr>
      <w:r>
        <w:t>Un seul projet de postdoctorat peut être déposé par porteur.se ou co-porteur.se</w:t>
      </w:r>
    </w:p>
    <w:p w:rsidR="00F1065C" w:rsidRDefault="00F1065C">
      <w:pPr>
        <w:pBdr>
          <w:top w:val="nil"/>
          <w:left w:val="nil"/>
          <w:bottom w:val="nil"/>
          <w:right w:val="nil"/>
          <w:between w:val="nil"/>
        </w:pBdr>
        <w:spacing w:after="0"/>
        <w:ind w:left="720"/>
        <w:jc w:val="both"/>
      </w:pPr>
    </w:p>
    <w:p w:rsidR="00F1065C" w:rsidRDefault="00E643F1">
      <w:pPr>
        <w:jc w:val="both"/>
        <w:rPr>
          <w:b/>
          <w:sz w:val="24"/>
          <w:szCs w:val="24"/>
        </w:rPr>
      </w:pPr>
      <w:r>
        <w:rPr>
          <w:b/>
          <w:sz w:val="24"/>
          <w:szCs w:val="24"/>
        </w:rPr>
        <w:t>Critères d’évaluation</w:t>
      </w:r>
    </w:p>
    <w:p w:rsidR="00F1065C" w:rsidRDefault="00E643F1">
      <w:pPr>
        <w:numPr>
          <w:ilvl w:val="0"/>
          <w:numId w:val="4"/>
        </w:numPr>
        <w:pBdr>
          <w:top w:val="nil"/>
          <w:left w:val="nil"/>
          <w:bottom w:val="nil"/>
          <w:right w:val="nil"/>
          <w:between w:val="nil"/>
        </w:pBdr>
        <w:spacing w:after="0"/>
        <w:jc w:val="both"/>
      </w:pPr>
      <w:r>
        <w:rPr>
          <w:color w:val="000000"/>
        </w:rPr>
        <w:t>La pertinence des questions et méthodes scientifiques,</w:t>
      </w:r>
    </w:p>
    <w:p w:rsidR="00F1065C" w:rsidRDefault="00E643F1">
      <w:pPr>
        <w:numPr>
          <w:ilvl w:val="0"/>
          <w:numId w:val="4"/>
        </w:numPr>
        <w:pBdr>
          <w:top w:val="nil"/>
          <w:left w:val="nil"/>
          <w:bottom w:val="nil"/>
          <w:right w:val="nil"/>
          <w:between w:val="nil"/>
        </w:pBdr>
        <w:spacing w:after="0"/>
        <w:jc w:val="both"/>
      </w:pPr>
      <w:r>
        <w:rPr>
          <w:color w:val="000000"/>
        </w:rPr>
        <w:t xml:space="preserve">Les caractéristiques innovantes ou transformantes du </w:t>
      </w:r>
      <w:r>
        <w:t>projet</w:t>
      </w:r>
      <w:r>
        <w:rPr>
          <w:color w:val="000000"/>
        </w:rPr>
        <w:t>,</w:t>
      </w:r>
    </w:p>
    <w:p w:rsidR="00F1065C" w:rsidRDefault="00E643F1">
      <w:pPr>
        <w:numPr>
          <w:ilvl w:val="0"/>
          <w:numId w:val="4"/>
        </w:numPr>
        <w:spacing w:after="0"/>
        <w:jc w:val="both"/>
      </w:pPr>
      <w:r>
        <w:t xml:space="preserve">L’expertise des porteur.ses sur les méthodes mises en oeuvre pour l’étude du mCDR, </w:t>
      </w:r>
    </w:p>
    <w:p w:rsidR="00F1065C" w:rsidRDefault="00E643F1">
      <w:pPr>
        <w:numPr>
          <w:ilvl w:val="0"/>
          <w:numId w:val="4"/>
        </w:numPr>
        <w:pBdr>
          <w:top w:val="nil"/>
          <w:left w:val="nil"/>
          <w:bottom w:val="nil"/>
          <w:right w:val="nil"/>
          <w:between w:val="nil"/>
        </w:pBdr>
        <w:spacing w:after="0"/>
        <w:jc w:val="both"/>
      </w:pPr>
      <w:r>
        <w:t>L’</w:t>
      </w:r>
      <w:r>
        <w:rPr>
          <w:color w:val="000000"/>
        </w:rPr>
        <w:t xml:space="preserve">insertion </w:t>
      </w:r>
      <w:r>
        <w:t xml:space="preserve">du projet </w:t>
      </w:r>
      <w:r>
        <w:rPr>
          <w:color w:val="000000"/>
        </w:rPr>
        <w:t>dans le paysage international,</w:t>
      </w:r>
    </w:p>
    <w:p w:rsidR="00F1065C" w:rsidRDefault="00E643F1">
      <w:pPr>
        <w:numPr>
          <w:ilvl w:val="0"/>
          <w:numId w:val="4"/>
        </w:numPr>
        <w:pBdr>
          <w:top w:val="nil"/>
          <w:left w:val="nil"/>
          <w:bottom w:val="nil"/>
          <w:right w:val="nil"/>
          <w:between w:val="nil"/>
        </w:pBdr>
        <w:spacing w:after="0"/>
        <w:jc w:val="both"/>
      </w:pPr>
      <w:r>
        <w:rPr>
          <w:color w:val="000000"/>
        </w:rPr>
        <w:t>La cohérence des moyens avec le projet (critère de faisabilité d</w:t>
      </w:r>
      <w:r>
        <w:t>u postdoctorat</w:t>
      </w:r>
      <w:r>
        <w:rPr>
          <w:color w:val="000000"/>
        </w:rPr>
        <w:t>).</w:t>
      </w:r>
    </w:p>
    <w:p w:rsidR="00F1065C" w:rsidRDefault="00F1065C">
      <w:pPr>
        <w:pBdr>
          <w:top w:val="nil"/>
          <w:left w:val="nil"/>
          <w:bottom w:val="nil"/>
          <w:right w:val="nil"/>
          <w:between w:val="nil"/>
        </w:pBdr>
        <w:spacing w:after="0"/>
        <w:ind w:left="720"/>
        <w:jc w:val="both"/>
      </w:pPr>
    </w:p>
    <w:p w:rsidR="00F1065C" w:rsidRDefault="00E643F1">
      <w:pPr>
        <w:jc w:val="both"/>
        <w:rPr>
          <w:b/>
          <w:sz w:val="24"/>
          <w:szCs w:val="24"/>
        </w:rPr>
      </w:pPr>
      <w:r>
        <w:rPr>
          <w:b/>
          <w:sz w:val="24"/>
          <w:szCs w:val="24"/>
        </w:rPr>
        <w:t>Procédure d’évaluation</w:t>
      </w:r>
    </w:p>
    <w:p w:rsidR="00F1065C" w:rsidRDefault="00E643F1">
      <w:pPr>
        <w:jc w:val="both"/>
      </w:pPr>
      <w:r>
        <w:t>Les sujets seront à transmettre à Céline Dégremont (</w:t>
      </w:r>
      <w:hyperlink r:id="rId10">
        <w:r>
          <w:rPr>
            <w:color w:val="1155CC"/>
            <w:u w:val="single"/>
          </w:rPr>
          <w:t>celine.degremont@ifremer.fr</w:t>
        </w:r>
      </w:hyperlink>
      <w:r>
        <w:t xml:space="preserve">) </w:t>
      </w:r>
      <w:r>
        <w:rPr>
          <w:b/>
        </w:rPr>
        <w:t>avant le 14 Janvier 202</w:t>
      </w:r>
      <w:r w:rsidR="00FE5095">
        <w:rPr>
          <w:b/>
        </w:rPr>
        <w:t>5</w:t>
      </w:r>
      <w:r>
        <w:t>. Ils seront soumis à l’évaluation du Conseil Scientifique du PPR qui se réserve le droit de faire appel à des rapporteurs externes en fonction des sujets et de l’expertise nécessaire à leur évaluation.</w:t>
      </w:r>
    </w:p>
    <w:p w:rsidR="00F1065C" w:rsidRDefault="00E643F1">
      <w:pPr>
        <w:jc w:val="both"/>
        <w:rPr>
          <w:b/>
        </w:rPr>
      </w:pPr>
      <w:r>
        <w:rPr>
          <w:b/>
        </w:rPr>
        <w:t>Calendrier</w:t>
      </w:r>
    </w:p>
    <w:p w:rsidR="00F1065C" w:rsidRDefault="00E643F1">
      <w:pPr>
        <w:numPr>
          <w:ilvl w:val="0"/>
          <w:numId w:val="5"/>
        </w:numPr>
        <w:spacing w:after="0"/>
        <w:jc w:val="both"/>
      </w:pPr>
      <w:r>
        <w:t>14 octobre 2024: publication de l’appel à projet de postdoctorat</w:t>
      </w:r>
    </w:p>
    <w:p w:rsidR="00F1065C" w:rsidRDefault="00E643F1">
      <w:pPr>
        <w:numPr>
          <w:ilvl w:val="0"/>
          <w:numId w:val="5"/>
        </w:numPr>
        <w:spacing w:after="0"/>
        <w:jc w:val="both"/>
      </w:pPr>
      <w:r>
        <w:t>14 janvier 2025</w:t>
      </w:r>
      <w:bookmarkStart w:id="0" w:name="_GoBack"/>
      <w:bookmarkEnd w:id="0"/>
      <w:r>
        <w:t xml:space="preserve"> : limite de soumission </w:t>
      </w:r>
    </w:p>
    <w:p w:rsidR="00F1065C" w:rsidRDefault="00E643F1">
      <w:pPr>
        <w:numPr>
          <w:ilvl w:val="0"/>
          <w:numId w:val="5"/>
        </w:numPr>
        <w:spacing w:after="0"/>
        <w:jc w:val="both"/>
      </w:pPr>
      <w:bookmarkStart w:id="1" w:name="_heading=h.gjdgxs" w:colFirst="0" w:colLast="0"/>
      <w:bookmarkEnd w:id="1"/>
      <w:r>
        <w:t>7 février 2025 : publication des projets sélectionnés. En cas de demandes dupliquées à d’autres guichets de financements, les porteurs s’engagent à se désister si le projet de postdoctorat est déjà accepté pour financement.</w:t>
      </w:r>
    </w:p>
    <w:p w:rsidR="00F1065C" w:rsidRDefault="00F1065C">
      <w:pPr>
        <w:jc w:val="both"/>
      </w:pPr>
    </w:p>
    <w:p w:rsidR="00F1065C" w:rsidRDefault="00E643F1">
      <w:pPr>
        <w:jc w:val="both"/>
        <w:rPr>
          <w:b/>
        </w:rPr>
      </w:pPr>
      <w:r>
        <w:rPr>
          <w:b/>
        </w:rPr>
        <w:t>Format du dossier (</w:t>
      </w:r>
      <w:r>
        <w:rPr>
          <w:b/>
          <w:i/>
        </w:rPr>
        <w:t>cf. formulaire ci-dessous</w:t>
      </w:r>
      <w:r>
        <w:rPr>
          <w:b/>
        </w:rPr>
        <w:t>)</w:t>
      </w:r>
    </w:p>
    <w:p w:rsidR="00F1065C" w:rsidRDefault="00E643F1">
      <w:pPr>
        <w:numPr>
          <w:ilvl w:val="0"/>
          <w:numId w:val="1"/>
        </w:numPr>
        <w:jc w:val="both"/>
      </w:pPr>
      <w:r>
        <w:t>MAXIMUM 8 pages (y compris les références bibliographiques, hors CV).</w:t>
      </w:r>
    </w:p>
    <w:p w:rsidR="00F1065C" w:rsidRDefault="00E643F1">
      <w:pPr>
        <w:numPr>
          <w:ilvl w:val="0"/>
          <w:numId w:val="1"/>
        </w:numPr>
        <w:jc w:val="both"/>
      </w:pPr>
      <w:r>
        <w:t>en calibri 11, ou arial 10, interligne 1,5.</w:t>
      </w:r>
    </w:p>
    <w:p w:rsidR="00F1065C" w:rsidRDefault="00E643F1">
      <w:pPr>
        <w:jc w:val="both"/>
        <w:sectPr w:rsidR="00F1065C">
          <w:headerReference w:type="default" r:id="rId11"/>
          <w:footerReference w:type="even" r:id="rId12"/>
          <w:footerReference w:type="default" r:id="rId13"/>
          <w:pgSz w:w="11906" w:h="16838"/>
          <w:pgMar w:top="1417" w:right="1417" w:bottom="1417" w:left="1417" w:header="708" w:footer="708" w:gutter="0"/>
          <w:pgNumType w:start="1"/>
          <w:cols w:space="720"/>
        </w:sectPr>
      </w:pPr>
      <w:r>
        <w:t>Les propositions qui ne respectent pas ce format ne seront pas éligibles.</w:t>
      </w:r>
    </w:p>
    <w:p w:rsidR="00F1065C" w:rsidRDefault="00F1065C">
      <w:pPr>
        <w:jc w:val="both"/>
      </w:pPr>
    </w:p>
    <w:p w:rsidR="00F1065C" w:rsidRDefault="00E643F1">
      <w:pPr>
        <w:jc w:val="center"/>
        <w:rPr>
          <w:b/>
          <w:color w:val="3C4043"/>
          <w:sz w:val="28"/>
          <w:szCs w:val="28"/>
        </w:rPr>
      </w:pPr>
      <w:r>
        <w:rPr>
          <w:b/>
          <w:color w:val="3C4043"/>
          <w:sz w:val="28"/>
          <w:szCs w:val="28"/>
        </w:rPr>
        <w:t>FORMULAIRE DE CANDIDATURE</w:t>
      </w:r>
    </w:p>
    <w:p w:rsidR="00F1065C" w:rsidRDefault="00F1065C">
      <w:pPr>
        <w:rPr>
          <w:b/>
          <w:color w:val="3C4043"/>
          <w:sz w:val="28"/>
          <w:szCs w:val="28"/>
        </w:rPr>
      </w:pPr>
    </w:p>
    <w:tbl>
      <w:tblPr>
        <w:tblStyle w:val="a7"/>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6240"/>
      </w:tblGrid>
      <w:tr w:rsidR="00F1065C">
        <w:trPr>
          <w:trHeight w:val="990"/>
        </w:trPr>
        <w:tc>
          <w:tcPr>
            <w:tcW w:w="2790" w:type="dxa"/>
            <w:shd w:val="clear" w:color="auto" w:fill="auto"/>
            <w:tcMar>
              <w:top w:w="100" w:type="dxa"/>
              <w:left w:w="100" w:type="dxa"/>
              <w:bottom w:w="100" w:type="dxa"/>
              <w:right w:w="100" w:type="dxa"/>
            </w:tcMar>
            <w:vAlign w:val="center"/>
          </w:tcPr>
          <w:p w:rsidR="00F1065C" w:rsidRDefault="00E643F1">
            <w:pPr>
              <w:widowControl w:val="0"/>
              <w:pBdr>
                <w:top w:val="nil"/>
                <w:left w:val="nil"/>
                <w:bottom w:val="nil"/>
                <w:right w:val="nil"/>
                <w:between w:val="nil"/>
              </w:pBdr>
              <w:spacing w:after="0" w:line="240" w:lineRule="auto"/>
              <w:rPr>
                <w:b/>
              </w:rPr>
            </w:pPr>
            <w:r>
              <w:rPr>
                <w:b/>
              </w:rPr>
              <w:t>Titre du sujet de postdoc</w:t>
            </w:r>
          </w:p>
        </w:tc>
        <w:tc>
          <w:tcPr>
            <w:tcW w:w="6240"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rPr>
                <w:b/>
                <w:color w:val="3C4043"/>
              </w:rPr>
            </w:pPr>
          </w:p>
        </w:tc>
      </w:tr>
      <w:tr w:rsidR="00F1065C">
        <w:tc>
          <w:tcPr>
            <w:tcW w:w="2790" w:type="dxa"/>
            <w:shd w:val="clear" w:color="auto" w:fill="auto"/>
            <w:tcMar>
              <w:top w:w="100" w:type="dxa"/>
              <w:left w:w="100" w:type="dxa"/>
              <w:bottom w:w="100" w:type="dxa"/>
              <w:right w:w="100" w:type="dxa"/>
            </w:tcMar>
            <w:vAlign w:val="center"/>
          </w:tcPr>
          <w:p w:rsidR="00F1065C" w:rsidRDefault="00E643F1">
            <w:pPr>
              <w:widowControl w:val="0"/>
              <w:pBdr>
                <w:top w:val="nil"/>
                <w:left w:val="nil"/>
                <w:bottom w:val="nil"/>
                <w:right w:val="nil"/>
                <w:between w:val="nil"/>
              </w:pBdr>
              <w:spacing w:after="0" w:line="240" w:lineRule="auto"/>
            </w:pPr>
            <w:r>
              <w:rPr>
                <w:b/>
              </w:rPr>
              <w:t xml:space="preserve">Laboratoire(s) d’accueil </w:t>
            </w:r>
            <w:r>
              <w:t>(si 2 laboratoires, précisez la durée dans chacun)</w:t>
            </w:r>
          </w:p>
        </w:tc>
        <w:tc>
          <w:tcPr>
            <w:tcW w:w="6240"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rPr>
                <w:b/>
                <w:color w:val="3C4043"/>
              </w:rPr>
            </w:pPr>
          </w:p>
        </w:tc>
      </w:tr>
      <w:tr w:rsidR="00F1065C">
        <w:tc>
          <w:tcPr>
            <w:tcW w:w="2790" w:type="dxa"/>
            <w:shd w:val="clear" w:color="auto" w:fill="auto"/>
            <w:tcMar>
              <w:top w:w="100" w:type="dxa"/>
              <w:left w:w="100" w:type="dxa"/>
              <w:bottom w:w="100" w:type="dxa"/>
              <w:right w:w="100" w:type="dxa"/>
            </w:tcMar>
            <w:vAlign w:val="center"/>
          </w:tcPr>
          <w:p w:rsidR="00F1065C" w:rsidRDefault="00E643F1">
            <w:pPr>
              <w:widowControl w:val="0"/>
              <w:pBdr>
                <w:top w:val="nil"/>
                <w:left w:val="nil"/>
                <w:bottom w:val="nil"/>
                <w:right w:val="nil"/>
                <w:between w:val="nil"/>
              </w:pBdr>
              <w:spacing w:after="0" w:line="240" w:lineRule="auto"/>
              <w:rPr>
                <w:b/>
              </w:rPr>
            </w:pPr>
            <w:r>
              <w:rPr>
                <w:b/>
              </w:rPr>
              <w:t>Organisme porteur du postdoctorat et contact administratif</w:t>
            </w:r>
          </w:p>
        </w:tc>
        <w:tc>
          <w:tcPr>
            <w:tcW w:w="6240"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rPr>
                <w:b/>
                <w:color w:val="3C4043"/>
              </w:rPr>
            </w:pPr>
          </w:p>
        </w:tc>
      </w:tr>
    </w:tbl>
    <w:p w:rsidR="00F1065C" w:rsidRDefault="00F1065C">
      <w:pPr>
        <w:rPr>
          <w:b/>
          <w:color w:val="3C4043"/>
          <w:sz w:val="28"/>
          <w:szCs w:val="28"/>
        </w:rPr>
      </w:pPr>
    </w:p>
    <w:tbl>
      <w:tblPr>
        <w:tblStyle w:val="a8"/>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4"/>
        <w:gridCol w:w="3024"/>
        <w:gridCol w:w="3024"/>
      </w:tblGrid>
      <w:tr w:rsidR="00F1065C">
        <w:tc>
          <w:tcPr>
            <w:tcW w:w="3024"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rsidR="00F1065C" w:rsidRDefault="00E643F1">
            <w:pPr>
              <w:widowControl w:val="0"/>
              <w:pBdr>
                <w:top w:val="nil"/>
                <w:left w:val="nil"/>
                <w:bottom w:val="nil"/>
                <w:right w:val="nil"/>
                <w:between w:val="nil"/>
              </w:pBdr>
              <w:spacing w:after="0" w:line="240" w:lineRule="auto"/>
              <w:rPr>
                <w:b/>
              </w:rPr>
            </w:pPr>
            <w:r>
              <w:rPr>
                <w:b/>
              </w:rPr>
              <w:t>Porteur.se 1</w:t>
            </w:r>
          </w:p>
        </w:tc>
        <w:tc>
          <w:tcPr>
            <w:tcW w:w="3024" w:type="dxa"/>
            <w:shd w:val="clear" w:color="auto" w:fill="auto"/>
            <w:tcMar>
              <w:top w:w="100" w:type="dxa"/>
              <w:left w:w="100" w:type="dxa"/>
              <w:bottom w:w="100" w:type="dxa"/>
              <w:right w:w="100" w:type="dxa"/>
            </w:tcMar>
            <w:vAlign w:val="center"/>
          </w:tcPr>
          <w:p w:rsidR="00F1065C" w:rsidRDefault="00E643F1">
            <w:pPr>
              <w:widowControl w:val="0"/>
              <w:pBdr>
                <w:top w:val="nil"/>
                <w:left w:val="nil"/>
                <w:bottom w:val="nil"/>
                <w:right w:val="nil"/>
                <w:between w:val="nil"/>
              </w:pBdr>
              <w:spacing w:after="0" w:line="240" w:lineRule="auto"/>
              <w:rPr>
                <w:b/>
              </w:rPr>
            </w:pPr>
            <w:r>
              <w:rPr>
                <w:b/>
              </w:rPr>
              <w:t>Co-porteur.se 2 éventuel</w:t>
            </w:r>
          </w:p>
        </w:tc>
      </w:tr>
      <w:tr w:rsidR="00F1065C">
        <w:tc>
          <w:tcPr>
            <w:tcW w:w="3024" w:type="dxa"/>
            <w:shd w:val="clear" w:color="auto" w:fill="auto"/>
            <w:tcMar>
              <w:top w:w="100" w:type="dxa"/>
              <w:left w:w="100" w:type="dxa"/>
              <w:bottom w:w="100" w:type="dxa"/>
              <w:right w:w="100" w:type="dxa"/>
            </w:tcMar>
            <w:vAlign w:val="center"/>
          </w:tcPr>
          <w:p w:rsidR="00F1065C" w:rsidRDefault="00E643F1">
            <w:pPr>
              <w:widowControl w:val="0"/>
              <w:pBdr>
                <w:top w:val="nil"/>
                <w:left w:val="nil"/>
                <w:bottom w:val="nil"/>
                <w:right w:val="nil"/>
                <w:between w:val="nil"/>
              </w:pBdr>
              <w:spacing w:after="0" w:line="240" w:lineRule="auto"/>
              <w:rPr>
                <w:b/>
              </w:rPr>
            </w:pPr>
            <w:r>
              <w:rPr>
                <w:b/>
              </w:rPr>
              <w:t>Prénom Nom</w:t>
            </w:r>
          </w:p>
        </w:tc>
        <w:tc>
          <w:tcPr>
            <w:tcW w:w="3024"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pPr>
          </w:p>
        </w:tc>
      </w:tr>
      <w:tr w:rsidR="00F1065C">
        <w:tc>
          <w:tcPr>
            <w:tcW w:w="3024" w:type="dxa"/>
            <w:shd w:val="clear" w:color="auto" w:fill="auto"/>
            <w:tcMar>
              <w:top w:w="100" w:type="dxa"/>
              <w:left w:w="100" w:type="dxa"/>
              <w:bottom w:w="100" w:type="dxa"/>
              <w:right w:w="100" w:type="dxa"/>
            </w:tcMar>
            <w:vAlign w:val="center"/>
          </w:tcPr>
          <w:p w:rsidR="00F1065C" w:rsidRDefault="00E643F1">
            <w:pPr>
              <w:widowControl w:val="0"/>
              <w:pBdr>
                <w:top w:val="nil"/>
                <w:left w:val="nil"/>
                <w:bottom w:val="nil"/>
                <w:right w:val="nil"/>
                <w:between w:val="nil"/>
              </w:pBdr>
              <w:spacing w:after="0" w:line="240" w:lineRule="auto"/>
              <w:rPr>
                <w:b/>
              </w:rPr>
            </w:pPr>
            <w:r>
              <w:rPr>
                <w:b/>
              </w:rPr>
              <w:t>email</w:t>
            </w:r>
          </w:p>
        </w:tc>
        <w:tc>
          <w:tcPr>
            <w:tcW w:w="3024"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pPr>
          </w:p>
        </w:tc>
      </w:tr>
      <w:tr w:rsidR="00F1065C">
        <w:tc>
          <w:tcPr>
            <w:tcW w:w="3024" w:type="dxa"/>
            <w:shd w:val="clear" w:color="auto" w:fill="auto"/>
            <w:tcMar>
              <w:top w:w="100" w:type="dxa"/>
              <w:left w:w="100" w:type="dxa"/>
              <w:bottom w:w="100" w:type="dxa"/>
              <w:right w:w="100" w:type="dxa"/>
            </w:tcMar>
            <w:vAlign w:val="center"/>
          </w:tcPr>
          <w:p w:rsidR="00F1065C" w:rsidRDefault="00E643F1">
            <w:pPr>
              <w:widowControl w:val="0"/>
              <w:pBdr>
                <w:top w:val="nil"/>
                <w:left w:val="nil"/>
                <w:bottom w:val="nil"/>
                <w:right w:val="nil"/>
                <w:between w:val="nil"/>
              </w:pBdr>
              <w:spacing w:after="0" w:line="240" w:lineRule="auto"/>
              <w:rPr>
                <w:b/>
              </w:rPr>
            </w:pPr>
            <w:r>
              <w:rPr>
                <w:b/>
              </w:rPr>
              <w:t>Organisme</w:t>
            </w:r>
          </w:p>
        </w:tc>
        <w:tc>
          <w:tcPr>
            <w:tcW w:w="3024"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pPr>
          </w:p>
        </w:tc>
      </w:tr>
      <w:tr w:rsidR="00F1065C">
        <w:tc>
          <w:tcPr>
            <w:tcW w:w="3024" w:type="dxa"/>
            <w:shd w:val="clear" w:color="auto" w:fill="auto"/>
            <w:tcMar>
              <w:top w:w="100" w:type="dxa"/>
              <w:left w:w="100" w:type="dxa"/>
              <w:bottom w:w="100" w:type="dxa"/>
              <w:right w:w="100" w:type="dxa"/>
            </w:tcMar>
            <w:vAlign w:val="center"/>
          </w:tcPr>
          <w:p w:rsidR="00F1065C" w:rsidRDefault="00E643F1">
            <w:pPr>
              <w:widowControl w:val="0"/>
              <w:pBdr>
                <w:top w:val="nil"/>
                <w:left w:val="nil"/>
                <w:bottom w:val="nil"/>
                <w:right w:val="nil"/>
                <w:between w:val="nil"/>
              </w:pBdr>
              <w:spacing w:after="0" w:line="240" w:lineRule="auto"/>
              <w:rPr>
                <w:b/>
              </w:rPr>
            </w:pPr>
            <w:r>
              <w:rPr>
                <w:b/>
              </w:rPr>
              <w:t>Laboratoire</w:t>
            </w:r>
          </w:p>
        </w:tc>
        <w:tc>
          <w:tcPr>
            <w:tcW w:w="3024"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pPr>
          </w:p>
        </w:tc>
      </w:tr>
      <w:tr w:rsidR="00F1065C">
        <w:tc>
          <w:tcPr>
            <w:tcW w:w="3024" w:type="dxa"/>
            <w:shd w:val="clear" w:color="auto" w:fill="auto"/>
            <w:tcMar>
              <w:top w:w="100" w:type="dxa"/>
              <w:left w:w="100" w:type="dxa"/>
              <w:bottom w:w="100" w:type="dxa"/>
              <w:right w:w="100" w:type="dxa"/>
            </w:tcMar>
            <w:vAlign w:val="center"/>
          </w:tcPr>
          <w:p w:rsidR="00F1065C" w:rsidRDefault="00E643F1">
            <w:pPr>
              <w:widowControl w:val="0"/>
              <w:pBdr>
                <w:top w:val="nil"/>
                <w:left w:val="nil"/>
                <w:bottom w:val="nil"/>
                <w:right w:val="nil"/>
                <w:between w:val="nil"/>
              </w:pBdr>
              <w:spacing w:after="0" w:line="240" w:lineRule="auto"/>
              <w:rPr>
                <w:b/>
              </w:rPr>
            </w:pPr>
            <w:r>
              <w:rPr>
                <w:b/>
              </w:rPr>
              <w:t>Discipline scientifique</w:t>
            </w:r>
          </w:p>
        </w:tc>
        <w:tc>
          <w:tcPr>
            <w:tcW w:w="3024"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pPr>
          </w:p>
        </w:tc>
        <w:tc>
          <w:tcPr>
            <w:tcW w:w="3024" w:type="dxa"/>
            <w:shd w:val="clear" w:color="auto" w:fill="auto"/>
            <w:tcMar>
              <w:top w:w="100" w:type="dxa"/>
              <w:left w:w="100" w:type="dxa"/>
              <w:bottom w:w="100" w:type="dxa"/>
              <w:right w:w="100" w:type="dxa"/>
            </w:tcMar>
            <w:vAlign w:val="center"/>
          </w:tcPr>
          <w:p w:rsidR="00F1065C" w:rsidRDefault="00F1065C">
            <w:pPr>
              <w:widowControl w:val="0"/>
              <w:pBdr>
                <w:top w:val="nil"/>
                <w:left w:val="nil"/>
                <w:bottom w:val="nil"/>
                <w:right w:val="nil"/>
                <w:between w:val="nil"/>
              </w:pBdr>
              <w:spacing w:after="0" w:line="240" w:lineRule="auto"/>
            </w:pPr>
          </w:p>
        </w:tc>
      </w:tr>
    </w:tbl>
    <w:p w:rsidR="00F1065C" w:rsidRDefault="00F1065C">
      <w:pPr>
        <w:rPr>
          <w:b/>
          <w:color w:val="3C4043"/>
          <w:sz w:val="28"/>
          <w:szCs w:val="28"/>
        </w:rPr>
      </w:pPr>
    </w:p>
    <w:p w:rsidR="00F1065C" w:rsidRDefault="00E643F1">
      <w:pPr>
        <w:rPr>
          <w:b/>
          <w:sz w:val="24"/>
          <w:szCs w:val="24"/>
        </w:rPr>
      </w:pPr>
      <w:r>
        <w:rPr>
          <w:b/>
          <w:sz w:val="24"/>
          <w:szCs w:val="24"/>
        </w:rPr>
        <w:t xml:space="preserve">Résumé du sujet de postdoc </w:t>
      </w:r>
      <w:r>
        <w:rPr>
          <w:i/>
          <w:sz w:val="24"/>
          <w:szCs w:val="24"/>
        </w:rPr>
        <w:t>(2000 caractères max)</w:t>
      </w:r>
      <w:r>
        <w:rPr>
          <w:b/>
          <w:sz w:val="24"/>
          <w:szCs w:val="24"/>
        </w:rPr>
        <w:t>:</w:t>
      </w:r>
    </w:p>
    <w:p w:rsidR="00F1065C" w:rsidRDefault="00F1065C">
      <w:pPr>
        <w:rPr>
          <w:b/>
          <w:sz w:val="24"/>
          <w:szCs w:val="24"/>
        </w:rPr>
      </w:pPr>
    </w:p>
    <w:p w:rsidR="00F1065C" w:rsidRDefault="00E643F1">
      <w:pPr>
        <w:rPr>
          <w:b/>
          <w:sz w:val="24"/>
          <w:szCs w:val="24"/>
        </w:rPr>
        <w:sectPr w:rsidR="00F1065C">
          <w:pgSz w:w="11906" w:h="16838"/>
          <w:pgMar w:top="1417" w:right="1417" w:bottom="1417" w:left="1417" w:header="708" w:footer="708" w:gutter="0"/>
          <w:cols w:space="720"/>
        </w:sectPr>
      </w:pPr>
      <w:r>
        <w:rPr>
          <w:b/>
          <w:sz w:val="24"/>
          <w:szCs w:val="24"/>
        </w:rPr>
        <w:t>Mots-clés :</w:t>
      </w:r>
    </w:p>
    <w:p w:rsidR="00F1065C" w:rsidRDefault="00F1065C">
      <w:pPr>
        <w:rPr>
          <w:b/>
          <w:color w:val="3C4043"/>
          <w:sz w:val="28"/>
          <w:szCs w:val="28"/>
        </w:rPr>
      </w:pPr>
    </w:p>
    <w:p w:rsidR="00F1065C" w:rsidRDefault="00E643F1">
      <w:pPr>
        <w:rPr>
          <w:b/>
          <w:sz w:val="28"/>
          <w:szCs w:val="28"/>
        </w:rPr>
      </w:pPr>
      <w:r>
        <w:rPr>
          <w:b/>
          <w:sz w:val="28"/>
          <w:szCs w:val="28"/>
        </w:rPr>
        <w:t>Description du projet de postdoctorat</w:t>
      </w:r>
    </w:p>
    <w:p w:rsidR="00F1065C" w:rsidRDefault="00E643F1">
      <w:r>
        <w:t>Cette partie devra comprendre les éléments suivants :</w:t>
      </w:r>
    </w:p>
    <w:p w:rsidR="00F1065C" w:rsidRDefault="00E643F1">
      <w:pPr>
        <w:numPr>
          <w:ilvl w:val="0"/>
          <w:numId w:val="2"/>
        </w:numPr>
        <w:spacing w:after="0"/>
      </w:pPr>
      <w:r>
        <w:t>Contexte (scientifique, sociétal, genèse du projet et du co-portage éventuel)</w:t>
      </w:r>
    </w:p>
    <w:p w:rsidR="00F1065C" w:rsidRDefault="00E643F1">
      <w:pPr>
        <w:spacing w:after="0"/>
        <w:ind w:left="720"/>
      </w:pPr>
      <w:r>
        <w:rPr>
          <w:color w:val="444746"/>
        </w:rPr>
        <w:t>Dans le cas où le projet est en lien avec un programme déjà financé (EU, ANR ou autre), préciser la façon dont le projet s'intègre et complète le programme en question.</w:t>
      </w:r>
    </w:p>
    <w:p w:rsidR="00F1065C" w:rsidRDefault="00E643F1">
      <w:pPr>
        <w:numPr>
          <w:ilvl w:val="0"/>
          <w:numId w:val="2"/>
        </w:numPr>
        <w:spacing w:after="0"/>
      </w:pPr>
      <w:r>
        <w:t>Objectifs</w:t>
      </w:r>
    </w:p>
    <w:p w:rsidR="00F1065C" w:rsidRDefault="00E643F1">
      <w:pPr>
        <w:numPr>
          <w:ilvl w:val="0"/>
          <w:numId w:val="2"/>
        </w:numPr>
        <w:spacing w:after="0"/>
      </w:pPr>
      <w:r>
        <w:t>Méthodes</w:t>
      </w:r>
    </w:p>
    <w:p w:rsidR="00F1065C" w:rsidRDefault="00E643F1">
      <w:pPr>
        <w:numPr>
          <w:ilvl w:val="0"/>
          <w:numId w:val="2"/>
        </w:numPr>
        <w:spacing w:after="0"/>
      </w:pPr>
      <w:r>
        <w:t>Originalité et innovation(s)</w:t>
      </w:r>
    </w:p>
    <w:p w:rsidR="00F1065C" w:rsidRDefault="00E643F1">
      <w:pPr>
        <w:numPr>
          <w:ilvl w:val="0"/>
          <w:numId w:val="2"/>
        </w:numPr>
        <w:spacing w:after="0"/>
      </w:pPr>
      <w:r>
        <w:t>Calendrier des travaux</w:t>
      </w:r>
    </w:p>
    <w:p w:rsidR="00F1065C" w:rsidRDefault="00E643F1">
      <w:pPr>
        <w:numPr>
          <w:ilvl w:val="0"/>
          <w:numId w:val="2"/>
        </w:numPr>
      </w:pPr>
      <w:r>
        <w:t>Références bibliographiques</w:t>
      </w:r>
    </w:p>
    <w:p w:rsidR="00F1065C" w:rsidRDefault="00E643F1">
      <w:pPr>
        <w:jc w:val="both"/>
        <w:rPr>
          <w:b/>
          <w:sz w:val="28"/>
          <w:szCs w:val="28"/>
        </w:rPr>
      </w:pPr>
      <w:r>
        <w:rPr>
          <w:b/>
          <w:sz w:val="28"/>
          <w:szCs w:val="28"/>
        </w:rPr>
        <w:t>Conditions du postdoctorat</w:t>
      </w:r>
    </w:p>
    <w:p w:rsidR="00F1065C" w:rsidRDefault="00E643F1">
      <w:pPr>
        <w:jc w:val="both"/>
      </w:pPr>
      <w:r>
        <w:t>Il s’agit ici de préciser :</w:t>
      </w:r>
    </w:p>
    <w:p w:rsidR="00F1065C" w:rsidRDefault="00E643F1">
      <w:pPr>
        <w:numPr>
          <w:ilvl w:val="0"/>
          <w:numId w:val="3"/>
        </w:numPr>
        <w:spacing w:after="0"/>
        <w:jc w:val="both"/>
      </w:pPr>
      <w:r>
        <w:t>Les conditions matérielles et financières de réalisation du postdoctorat</w:t>
      </w:r>
    </w:p>
    <w:p w:rsidR="00F1065C" w:rsidRDefault="00E643F1">
      <w:pPr>
        <w:numPr>
          <w:ilvl w:val="0"/>
          <w:numId w:val="3"/>
        </w:numPr>
        <w:spacing w:after="0"/>
        <w:jc w:val="both"/>
      </w:pPr>
      <w:r>
        <w:t>Les modalités de suivi de l’avancement des recherches du.de la postdoctorant.e</w:t>
      </w:r>
    </w:p>
    <w:p w:rsidR="00F1065C" w:rsidRDefault="00E643F1">
      <w:pPr>
        <w:numPr>
          <w:ilvl w:val="0"/>
          <w:numId w:val="3"/>
        </w:numPr>
        <w:spacing w:after="0"/>
        <w:jc w:val="both"/>
      </w:pPr>
      <w:r>
        <w:t>Les mobilités envisagées (durée, où, quand)</w:t>
      </w:r>
    </w:p>
    <w:p w:rsidR="00F1065C" w:rsidRDefault="00E643F1">
      <w:pPr>
        <w:numPr>
          <w:ilvl w:val="0"/>
          <w:numId w:val="3"/>
        </w:numPr>
        <w:jc w:val="both"/>
      </w:pPr>
      <w:r>
        <w:t>La participation à des réseaux internationaux interdisciplinaires</w:t>
      </w:r>
    </w:p>
    <w:p w:rsidR="00F1065C" w:rsidRDefault="00F1065C"/>
    <w:p w:rsidR="00F1065C" w:rsidRDefault="00E643F1">
      <w:pPr>
        <w:rPr>
          <w:b/>
          <w:sz w:val="28"/>
          <w:szCs w:val="28"/>
        </w:rPr>
      </w:pPr>
      <w:r>
        <w:rPr>
          <w:b/>
          <w:sz w:val="28"/>
          <w:szCs w:val="28"/>
        </w:rPr>
        <w:t>Annexes:</w:t>
      </w:r>
    </w:p>
    <w:p w:rsidR="00F1065C" w:rsidRDefault="00E643F1">
      <w:r>
        <w:rPr>
          <w:b/>
          <w:sz w:val="24"/>
          <w:szCs w:val="24"/>
        </w:rPr>
        <w:t>Curriculum Vitae des porteur.ses du postdoctorat</w:t>
      </w:r>
    </w:p>
    <w:p w:rsidR="00F1065C" w:rsidRDefault="00E643F1">
      <w:pPr>
        <w:rPr>
          <w:b/>
          <w:sz w:val="24"/>
          <w:szCs w:val="24"/>
        </w:rPr>
      </w:pPr>
      <w:r>
        <w:rPr>
          <w:b/>
          <w:sz w:val="24"/>
          <w:szCs w:val="24"/>
        </w:rPr>
        <w:t>2 pages max par CV</w:t>
      </w:r>
    </w:p>
    <w:p w:rsidR="00F1065C" w:rsidRDefault="00F1065C">
      <w:pPr>
        <w:rPr>
          <w:b/>
          <w:sz w:val="28"/>
          <w:szCs w:val="28"/>
        </w:rPr>
      </w:pPr>
    </w:p>
    <w:sectPr w:rsidR="00F1065C">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A79" w:rsidRDefault="00FD0A79">
      <w:pPr>
        <w:spacing w:after="0" w:line="240" w:lineRule="auto"/>
      </w:pPr>
      <w:r>
        <w:separator/>
      </w:r>
    </w:p>
  </w:endnote>
  <w:endnote w:type="continuationSeparator" w:id="0">
    <w:p w:rsidR="00FD0A79" w:rsidRDefault="00FD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5C" w:rsidRDefault="00F1065C">
    <w:pPr>
      <w:pBdr>
        <w:top w:val="nil"/>
        <w:left w:val="nil"/>
        <w:bottom w:val="nil"/>
        <w:right w:val="nil"/>
        <w:between w:val="nil"/>
      </w:pBdr>
      <w:tabs>
        <w:tab w:val="center" w:pos="4536"/>
        <w:tab w:val="right" w:pos="9072"/>
      </w:tabs>
      <w:spacing w:after="0" w:line="240" w:lineRule="auto"/>
      <w:rPr>
        <w:color w:val="000000"/>
      </w:rPr>
    </w:pPr>
  </w:p>
  <w:p w:rsidR="00F1065C" w:rsidRDefault="00F1065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5C" w:rsidRDefault="00E643F1">
    <w:pPr>
      <w:pBdr>
        <w:top w:val="single" w:sz="18" w:space="0" w:color="0070C0"/>
        <w:left w:val="nil"/>
        <w:bottom w:val="nil"/>
        <w:right w:val="nil"/>
        <w:between w:val="nil"/>
      </w:pBdr>
      <w:tabs>
        <w:tab w:val="center" w:pos="4536"/>
        <w:tab w:val="right" w:pos="9072"/>
        <w:tab w:val="left" w:pos="480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p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D0A79">
      <w:rPr>
        <w:b/>
        <w:noProof/>
        <w:color w:val="000000"/>
        <w:sz w:val="24"/>
        <w:szCs w:val="24"/>
      </w:rPr>
      <w:t>1</w:t>
    </w:r>
    <w:r>
      <w:rPr>
        <w:b/>
        <w:color w:val="000000"/>
        <w:sz w:val="24"/>
        <w:szCs w:val="24"/>
      </w:rPr>
      <w:fldChar w:fldCharType="end"/>
    </w:r>
    <w:r>
      <w:rPr>
        <w:color w:val="000000"/>
      </w:rPr>
      <w:t xml:space="preserv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D0A79">
      <w:rPr>
        <w:b/>
        <w:noProof/>
        <w:color w:val="000000"/>
        <w:sz w:val="24"/>
        <w:szCs w:val="24"/>
      </w:rPr>
      <w:t>1</w:t>
    </w:r>
    <w:r>
      <w:rPr>
        <w:b/>
        <w:color w:val="000000"/>
        <w:sz w:val="24"/>
        <w:szCs w:val="24"/>
      </w:rPr>
      <w:fldChar w:fldCharType="end"/>
    </w:r>
    <w:r>
      <w:rPr>
        <w:noProof/>
      </w:rPr>
      <w:drawing>
        <wp:anchor distT="0" distB="0" distL="0" distR="0" simplePos="0" relativeHeight="251660288" behindDoc="1" locked="0" layoutInCell="1" hidden="0" allowOverlap="1">
          <wp:simplePos x="0" y="0"/>
          <wp:positionH relativeFrom="column">
            <wp:posOffset>0</wp:posOffset>
          </wp:positionH>
          <wp:positionV relativeFrom="paragraph">
            <wp:posOffset>266700</wp:posOffset>
          </wp:positionV>
          <wp:extent cx="552768" cy="552450"/>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52768" cy="55245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828675</wp:posOffset>
          </wp:positionH>
          <wp:positionV relativeFrom="paragraph">
            <wp:posOffset>436244</wp:posOffset>
          </wp:positionV>
          <wp:extent cx="962025" cy="345440"/>
          <wp:effectExtent l="0" t="0" r="0" b="0"/>
          <wp:wrapSquare wrapText="bothSides" distT="0" distB="0" distL="114300" distR="114300"/>
          <wp:docPr id="2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962025" cy="34544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19055</wp:posOffset>
          </wp:positionH>
          <wp:positionV relativeFrom="paragraph">
            <wp:posOffset>8406765</wp:posOffset>
          </wp:positionV>
          <wp:extent cx="361950" cy="361950"/>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361950" cy="361950"/>
                  </a:xfrm>
                  <a:prstGeom prst="rect">
                    <a:avLst/>
                  </a:prstGeom>
                  <a:ln/>
                </pic:spPr>
              </pic:pic>
            </a:graphicData>
          </a:graphic>
        </wp:anchor>
      </w:drawing>
    </w:r>
  </w:p>
  <w:p w:rsidR="00F1065C" w:rsidRDefault="00F1065C">
    <w:pPr>
      <w:pBdr>
        <w:top w:val="single" w:sz="18" w:space="0" w:color="0070C0"/>
        <w:left w:val="nil"/>
        <w:bottom w:val="nil"/>
        <w:right w:val="nil"/>
        <w:between w:val="nil"/>
      </w:pBdr>
      <w:tabs>
        <w:tab w:val="center" w:pos="4536"/>
        <w:tab w:val="right" w:pos="9072"/>
        <w:tab w:val="left" w:pos="480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A79" w:rsidRDefault="00FD0A79">
      <w:pPr>
        <w:spacing w:after="0" w:line="240" w:lineRule="auto"/>
      </w:pPr>
      <w:r>
        <w:separator/>
      </w:r>
    </w:p>
  </w:footnote>
  <w:footnote w:type="continuationSeparator" w:id="0">
    <w:p w:rsidR="00FD0A79" w:rsidRDefault="00FD0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5C" w:rsidRDefault="00E643F1">
    <w:pPr>
      <w:pBdr>
        <w:top w:val="nil"/>
        <w:left w:val="nil"/>
        <w:bottom w:val="nil"/>
        <w:right w:val="nil"/>
        <w:between w:val="nil"/>
      </w:pBdr>
      <w:tabs>
        <w:tab w:val="center" w:pos="4536"/>
        <w:tab w:val="right" w:pos="9072"/>
        <w:tab w:val="center" w:pos="3402"/>
      </w:tabs>
      <w:spacing w:after="0" w:line="240" w:lineRule="auto"/>
      <w:jc w:val="center"/>
    </w:pPr>
    <w:r>
      <w:rPr>
        <w:color w:val="0070C0"/>
        <w:sz w:val="36"/>
        <w:szCs w:val="36"/>
      </w:rPr>
      <w:t>APPEL A PROJET</w:t>
    </w:r>
    <w:r>
      <w:rPr>
        <w:noProof/>
      </w:rPr>
      <w:drawing>
        <wp:anchor distT="0" distB="0" distL="114300" distR="114300" simplePos="0" relativeHeight="251658240" behindDoc="0" locked="0" layoutInCell="1" hidden="0" allowOverlap="1">
          <wp:simplePos x="0" y="0"/>
          <wp:positionH relativeFrom="column">
            <wp:posOffset>-171445</wp:posOffset>
          </wp:positionH>
          <wp:positionV relativeFrom="paragraph">
            <wp:posOffset>-9520</wp:posOffset>
          </wp:positionV>
          <wp:extent cx="1361440" cy="645160"/>
          <wp:effectExtent l="0" t="0" r="0" b="0"/>
          <wp:wrapSquare wrapText="bothSides" distT="0" distB="0" distL="114300" distR="11430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361440" cy="6451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4933950</wp:posOffset>
          </wp:positionH>
          <wp:positionV relativeFrom="paragraph">
            <wp:posOffset>-9520</wp:posOffset>
          </wp:positionV>
          <wp:extent cx="685800" cy="579755"/>
          <wp:effectExtent l="0" t="0" r="0" b="0"/>
          <wp:wrapSquare wrapText="bothSides" distT="0" distB="0" distL="114300" distR="114300"/>
          <wp:docPr id="2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685800" cy="579755"/>
                  </a:xfrm>
                  <a:prstGeom prst="rect">
                    <a:avLst/>
                  </a:prstGeom>
                  <a:ln/>
                </pic:spPr>
              </pic:pic>
            </a:graphicData>
          </a:graphic>
        </wp:anchor>
      </w:drawing>
    </w:r>
  </w:p>
  <w:p w:rsidR="00F1065C" w:rsidRDefault="00E643F1">
    <w:pPr>
      <w:pBdr>
        <w:top w:val="nil"/>
        <w:left w:val="nil"/>
        <w:bottom w:val="nil"/>
        <w:right w:val="nil"/>
        <w:between w:val="nil"/>
      </w:pBdr>
      <w:tabs>
        <w:tab w:val="center" w:pos="4536"/>
        <w:tab w:val="right" w:pos="9072"/>
        <w:tab w:val="center" w:pos="3402"/>
      </w:tabs>
      <w:spacing w:after="0" w:line="240" w:lineRule="auto"/>
      <w:jc w:val="center"/>
      <w:rPr>
        <w:color w:val="0070C0"/>
        <w:sz w:val="36"/>
        <w:szCs w:val="36"/>
      </w:rPr>
    </w:pPr>
    <w:r>
      <w:rPr>
        <w:color w:val="0070C0"/>
        <w:sz w:val="36"/>
        <w:szCs w:val="36"/>
      </w:rPr>
      <w:t>POSTDOCTORAL 2024</w:t>
    </w:r>
  </w:p>
  <w:p w:rsidR="00F1065C" w:rsidRDefault="00F1065C">
    <w:pPr>
      <w:pBdr>
        <w:top w:val="nil"/>
        <w:left w:val="nil"/>
        <w:bottom w:val="single" w:sz="18" w:space="1" w:color="0070C0"/>
        <w:right w:val="nil"/>
        <w:between w:val="nil"/>
      </w:pBdr>
      <w:tabs>
        <w:tab w:val="center" w:pos="4536"/>
        <w:tab w:val="right" w:pos="9072"/>
        <w:tab w:val="center" w:pos="3906"/>
      </w:tabs>
      <w:spacing w:after="0" w:line="240" w:lineRule="auto"/>
      <w:ind w:firstLine="1416"/>
      <w:rPr>
        <w:color w:val="000000"/>
      </w:rPr>
    </w:pPr>
  </w:p>
  <w:p w:rsidR="00F1065C" w:rsidRDefault="00F1065C">
    <w:pPr>
      <w:pBdr>
        <w:top w:val="nil"/>
        <w:left w:val="nil"/>
        <w:bottom w:val="single" w:sz="18" w:space="1" w:color="0070C0"/>
        <w:right w:val="nil"/>
        <w:between w:val="nil"/>
      </w:pBdr>
      <w:tabs>
        <w:tab w:val="center" w:pos="4536"/>
        <w:tab w:val="right" w:pos="9072"/>
      </w:tabs>
      <w:spacing w:after="0" w:line="240" w:lineRule="auto"/>
      <w:rPr>
        <w:color w:val="000000"/>
      </w:rPr>
    </w:pPr>
  </w:p>
  <w:p w:rsidR="00F1065C" w:rsidRDefault="00F106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BE9"/>
    <w:multiLevelType w:val="multilevel"/>
    <w:tmpl w:val="216C7B7A"/>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712D1"/>
    <w:multiLevelType w:val="multilevel"/>
    <w:tmpl w:val="0F1C0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AC2C0F"/>
    <w:multiLevelType w:val="multilevel"/>
    <w:tmpl w:val="F53C8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DC7BEC"/>
    <w:multiLevelType w:val="multilevel"/>
    <w:tmpl w:val="A2AAE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CA541A"/>
    <w:multiLevelType w:val="multilevel"/>
    <w:tmpl w:val="7DE41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5C"/>
    <w:rsid w:val="00072BE6"/>
    <w:rsid w:val="00336AE1"/>
    <w:rsid w:val="00E643F1"/>
    <w:rsid w:val="00F1065C"/>
    <w:rsid w:val="00FD0A79"/>
    <w:rsid w:val="00FE5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3B6E7-5C72-4E4A-B4D5-211B951E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1E2CB6"/>
    <w:pPr>
      <w:tabs>
        <w:tab w:val="center" w:pos="4536"/>
        <w:tab w:val="right" w:pos="9072"/>
      </w:tabs>
      <w:spacing w:after="0" w:line="240" w:lineRule="auto"/>
    </w:pPr>
  </w:style>
  <w:style w:type="character" w:customStyle="1" w:styleId="En-tteCar">
    <w:name w:val="En-tête Car"/>
    <w:basedOn w:val="Policepardfaut"/>
    <w:link w:val="En-tte"/>
    <w:uiPriority w:val="99"/>
    <w:rsid w:val="001E2CB6"/>
  </w:style>
  <w:style w:type="paragraph" w:styleId="Pieddepage">
    <w:name w:val="footer"/>
    <w:basedOn w:val="Normal"/>
    <w:link w:val="PieddepageCar"/>
    <w:uiPriority w:val="99"/>
    <w:unhideWhenUsed/>
    <w:rsid w:val="001E2C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CB6"/>
  </w:style>
  <w:style w:type="paragraph" w:styleId="Paragraphedeliste">
    <w:name w:val="List Paragraph"/>
    <w:basedOn w:val="Normal"/>
    <w:uiPriority w:val="34"/>
    <w:qFormat/>
    <w:rsid w:val="002B708C"/>
    <w:pPr>
      <w:ind w:left="720"/>
      <w:contextualSpacing/>
    </w:pPr>
  </w:style>
  <w:style w:type="character" w:styleId="Lienhypertexte">
    <w:name w:val="Hyperlink"/>
    <w:basedOn w:val="Policepardfaut"/>
    <w:uiPriority w:val="99"/>
    <w:unhideWhenUsed/>
    <w:rsid w:val="007F2398"/>
    <w:rPr>
      <w:color w:val="0000FF"/>
      <w:u w:val="single"/>
    </w:rPr>
  </w:style>
  <w:style w:type="character" w:styleId="Marquedecommentaire">
    <w:name w:val="annotation reference"/>
    <w:basedOn w:val="Policepardfaut"/>
    <w:uiPriority w:val="99"/>
    <w:semiHidden/>
    <w:unhideWhenUsed/>
    <w:rsid w:val="00517623"/>
    <w:rPr>
      <w:sz w:val="16"/>
      <w:szCs w:val="16"/>
    </w:rPr>
  </w:style>
  <w:style w:type="paragraph" w:styleId="Commentaire">
    <w:name w:val="annotation text"/>
    <w:basedOn w:val="Normal"/>
    <w:link w:val="CommentaireCar"/>
    <w:uiPriority w:val="99"/>
    <w:semiHidden/>
    <w:unhideWhenUsed/>
    <w:rsid w:val="00517623"/>
    <w:pPr>
      <w:spacing w:line="240" w:lineRule="auto"/>
    </w:pPr>
    <w:rPr>
      <w:sz w:val="20"/>
      <w:szCs w:val="20"/>
    </w:rPr>
  </w:style>
  <w:style w:type="character" w:customStyle="1" w:styleId="CommentaireCar">
    <w:name w:val="Commentaire Car"/>
    <w:basedOn w:val="Policepardfaut"/>
    <w:link w:val="Commentaire"/>
    <w:uiPriority w:val="99"/>
    <w:semiHidden/>
    <w:rsid w:val="00517623"/>
    <w:rPr>
      <w:sz w:val="20"/>
      <w:szCs w:val="20"/>
    </w:rPr>
  </w:style>
  <w:style w:type="paragraph" w:styleId="Objetducommentaire">
    <w:name w:val="annotation subject"/>
    <w:basedOn w:val="Commentaire"/>
    <w:next w:val="Commentaire"/>
    <w:link w:val="ObjetducommentaireCar"/>
    <w:uiPriority w:val="99"/>
    <w:semiHidden/>
    <w:unhideWhenUsed/>
    <w:rsid w:val="00517623"/>
    <w:rPr>
      <w:b/>
      <w:bCs/>
    </w:rPr>
  </w:style>
  <w:style w:type="character" w:customStyle="1" w:styleId="ObjetducommentaireCar">
    <w:name w:val="Objet du commentaire Car"/>
    <w:basedOn w:val="CommentaireCar"/>
    <w:link w:val="Objetducommentaire"/>
    <w:uiPriority w:val="99"/>
    <w:semiHidden/>
    <w:rsid w:val="00517623"/>
    <w:rPr>
      <w:b/>
      <w:bCs/>
      <w:sz w:val="20"/>
      <w:szCs w:val="20"/>
    </w:rPr>
  </w:style>
  <w:style w:type="paragraph" w:styleId="Textedebulles">
    <w:name w:val="Balloon Text"/>
    <w:basedOn w:val="Normal"/>
    <w:link w:val="TextedebullesCar"/>
    <w:uiPriority w:val="99"/>
    <w:semiHidden/>
    <w:unhideWhenUsed/>
    <w:rsid w:val="005176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7623"/>
    <w:rPr>
      <w:rFonts w:ascii="Segoe UI" w:hAnsi="Segoe UI" w:cs="Segoe UI"/>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paragraph" w:styleId="Notedebasdepage">
    <w:name w:val="footnote text"/>
    <w:basedOn w:val="Normal"/>
    <w:link w:val="NotedebasdepageCar"/>
    <w:uiPriority w:val="99"/>
    <w:semiHidden/>
    <w:unhideWhenUsed/>
    <w:rsid w:val="00540C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0CD0"/>
    <w:rPr>
      <w:sz w:val="20"/>
      <w:szCs w:val="20"/>
    </w:rPr>
  </w:style>
  <w:style w:type="character" w:styleId="Appelnotedebasdep">
    <w:name w:val="footnote reference"/>
    <w:basedOn w:val="Policepardfaut"/>
    <w:uiPriority w:val="99"/>
    <w:semiHidden/>
    <w:unhideWhenUsed/>
    <w:rsid w:val="00540CD0"/>
    <w:rPr>
      <w:vertAlign w:val="superscript"/>
    </w:r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39"/>
    <w:rsid w:val="00AF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287C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cean-climat.fr/Le-PPR/Les-defis-du-PP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line.degremont@ifremer.fr" TargetMode="External"/><Relationship Id="rId4" Type="http://schemas.openxmlformats.org/officeDocument/2006/relationships/settings" Target="settings.xml"/><Relationship Id="rId9" Type="http://schemas.openxmlformats.org/officeDocument/2006/relationships/hyperlink" Target="https://www.ocean-climat.fr/Les-actions-et-projet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HMOjDO2yIFeyUEpuhbUG3vq3yA==">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1038</Words>
  <Characters>5710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Ifremer</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DEGREMONT, Ifremer Brest PDG-DS, 02 98 22</dc:creator>
  <cp:lastModifiedBy>Celine DEGREMONT, Ifremer Brest PDG-DS, 02 98 22</cp:lastModifiedBy>
  <cp:revision>4</cp:revision>
  <dcterms:created xsi:type="dcterms:W3CDTF">2024-10-14T14:38:00Z</dcterms:created>
  <dcterms:modified xsi:type="dcterms:W3CDTF">2024-10-14T14:44:00Z</dcterms:modified>
</cp:coreProperties>
</file>